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54610</wp:posOffset>
                </wp:positionV>
                <wp:extent cx="3281045" cy="4545330"/>
                <wp:effectExtent l="19050" t="19050" r="33655" b="266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45453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6pt;margin-top:4.3pt;height:357.9pt;width:258.35pt;z-index:251660288;v-text-anchor:middle;mso-width-relative:page;mso-height-relative:page;" filled="f" stroked="t" coordsize="21600,21600" o:gfxdata="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fGCq9sAAAAJAQAADwAA&#10;AAAAAAABACAAAAAiAAAAZHJzL2Rvd25yZXYueG1sUEsBAhQAFAAAAAgAh07iQETvZ9aFAgAABwUA&#10;AA4AAAAAAAAAAQAgAAAAKg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1749425</wp:posOffset>
                </wp:positionV>
                <wp:extent cx="690245" cy="624205"/>
                <wp:effectExtent l="19050" t="19050" r="33655" b="234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245" cy="6242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75pt;margin-top:137.75pt;height:49.15pt;width:54.35pt;z-index:251659264;v-text-anchor:middle;mso-width-relative:page;mso-height-relative:page;" filled="f" stroked="t" coordsize="21600,21600" o:gfxdata="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ZaAITaAAAACwEAAA8AAAAAAAAAAQAg&#10;AAAAIgAAAGRycy9kb3ducmV2LnhtbFBLAQIUABQAAAAIAIdO4kDyBPTEfgIAAOwEAAAOAAAAAAAA&#10;AAEAIAAAACkBAABkcnMvZTJvRG9jLnhtbFBLBQYAAAAABgAGAFkBAAAZ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638675" cy="4514850"/>
            <wp:effectExtent l="0" t="0" r="952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情境十五：CCHP机组故障，故障编号6停运。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故障时间：2023年08月28日7:00~14:00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故障位置：CCHP机组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机组出力波形:（蓝色正常，黄色故障）CCHP  N64</w:t>
      </w:r>
    </w:p>
    <w:p>
      <w:r>
        <w:drawing>
          <wp:inline distT="0" distB="0" distL="114300" distR="114300">
            <wp:extent cx="4826000" cy="2743200"/>
            <wp:effectExtent l="4445" t="4445" r="8255" b="1460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燃气轮机与制冷机故障，造成CCHP机组故障乃至停运，节点输送功率逐步为0，系统发出警报并进行修理。系统源侧供给结构改变，此拓扑区域能源经其他线路输送。线路故障被排除后，系统恢复原来运行状态，如上图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故障节点附近负荷波形：（蓝色正常，黄色故障）N62  N27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378710" cy="1607820"/>
            <wp:effectExtent l="4445" t="4445" r="17145" b="698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376170" cy="1210945"/>
            <wp:effectExtent l="4445" t="4445" r="19685" b="2286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CCHP机组故障停运后后，较近线路在其功率下降到不符合标准之前不再向系统内输送功率（也就是机组在下降崩溃边缘时提前切断功率输送，防止低质量 能量影响整体质量）输送功率随之下降至0；经故障排除后，线路恢复运行，修复过程中受调度规划等因素可能会造成一定的延迟恢复现象。如图一所示。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为了保持系统内供应稳定，调度中心修正系统供给侧拓扑结构，部分管道输送功率增加，承担起原机组负荷区域内相应节点需求，在故障排除后，拓扑恢复，输送功率恢复。如图二所示。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故障节点中远距离负荷节点波形：N28  N63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对距离CCHP机组中远节点（浅色区域），事故对其造成一定影响但是并不是很严重，经故障排除后，系统功率恢复。虽然看上去比较波动剧烈，但是从实际值上，波动非常轻微。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03F5AD3"/>
    <w:rsid w:val="11AA48E7"/>
    <w:rsid w:val="128D1BB6"/>
    <w:rsid w:val="131E590F"/>
    <w:rsid w:val="131F2754"/>
    <w:rsid w:val="15E73EB9"/>
    <w:rsid w:val="165E4A7B"/>
    <w:rsid w:val="18980476"/>
    <w:rsid w:val="198527A8"/>
    <w:rsid w:val="19CC487B"/>
    <w:rsid w:val="1AD87250"/>
    <w:rsid w:val="1B0347D5"/>
    <w:rsid w:val="1C2F302F"/>
    <w:rsid w:val="1DEE4611"/>
    <w:rsid w:val="1E175612"/>
    <w:rsid w:val="1E3119AE"/>
    <w:rsid w:val="1E4A2212"/>
    <w:rsid w:val="1E990AA4"/>
    <w:rsid w:val="1F3E1D77"/>
    <w:rsid w:val="1F8258B1"/>
    <w:rsid w:val="240370E1"/>
    <w:rsid w:val="250F18AD"/>
    <w:rsid w:val="25CE5C2C"/>
    <w:rsid w:val="26E61A35"/>
    <w:rsid w:val="272C135D"/>
    <w:rsid w:val="27B16E5E"/>
    <w:rsid w:val="291B6C85"/>
    <w:rsid w:val="2A1D6A2D"/>
    <w:rsid w:val="2AE412F9"/>
    <w:rsid w:val="2B387F1E"/>
    <w:rsid w:val="2C2267D2"/>
    <w:rsid w:val="2D6C2B53"/>
    <w:rsid w:val="2D742E08"/>
    <w:rsid w:val="2D955AC5"/>
    <w:rsid w:val="2DA37249"/>
    <w:rsid w:val="330414F8"/>
    <w:rsid w:val="3359115D"/>
    <w:rsid w:val="34675474"/>
    <w:rsid w:val="34895876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9470EDD"/>
    <w:rsid w:val="49F45D06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5E9860A7"/>
    <w:rsid w:val="6242426C"/>
    <w:rsid w:val="64157CA4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output.csv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output.csv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9.96359089097189</c:v>
                </c:pt>
                <c:pt idx="33">
                  <c:v>9.9105178170278</c:v>
                </c:pt>
                <c:pt idx="34">
                  <c:v>9.78318499773436</c:v>
                </c:pt>
                <c:pt idx="35">
                  <c:v>9.49186589434043</c:v>
                </c:pt>
                <c:pt idx="36">
                  <c:v>8.89214436174792</c:v>
                </c:pt>
                <c:pt idx="37">
                  <c:v>7.88775359805495</c:v>
                </c:pt>
                <c:pt idx="38">
                  <c:v>6.67224640194504</c:v>
                </c:pt>
                <c:pt idx="39">
                  <c:v>5.66785563825207</c:v>
                </c:pt>
                <c:pt idx="40">
                  <c:v>5.06813410565956</c:v>
                </c:pt>
                <c:pt idx="41">
                  <c:v>4.77681500226564</c:v>
                </c:pt>
                <c:pt idx="42">
                  <c:v>4.64948218297219</c:v>
                </c:pt>
                <c:pt idx="43">
                  <c:v>2.23234</c:v>
                </c:pt>
                <c:pt idx="44">
                  <c:v>1.324465345</c:v>
                </c:pt>
                <c:pt idx="45">
                  <c:v>0.2323465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1.235467</c:v>
                </c:pt>
                <c:pt idx="105">
                  <c:v>3.56</c:v>
                </c:pt>
                <c:pt idx="106">
                  <c:v>3.59640910902811</c:v>
                </c:pt>
                <c:pt idx="107">
                  <c:v>4.13385842817396</c:v>
                </c:pt>
                <c:pt idx="108">
                  <c:v>4.70876652017123</c:v>
                </c:pt>
                <c:pt idx="109">
                  <c:v>4.85546416776156</c:v>
                </c:pt>
                <c:pt idx="110">
                  <c:v>5.13120318251024</c:v>
                </c:pt>
                <c:pt idx="111">
                  <c:v>5.61166825172455</c:v>
                </c:pt>
                <c:pt idx="112">
                  <c:v>6.34786985305394</c:v>
                </c:pt>
                <c:pt idx="113">
                  <c:v>7.27999999999999</c:v>
                </c:pt>
                <c:pt idx="114">
                  <c:v>8.21213014694605</c:v>
                </c:pt>
                <c:pt idx="115">
                  <c:v>8.94833174827544</c:v>
                </c:pt>
                <c:pt idx="116">
                  <c:v>9.42879681748976</c:v>
                </c:pt>
                <c:pt idx="117">
                  <c:v>9.70453583223843</c:v>
                </c:pt>
                <c:pt idx="118">
                  <c:v>9.85123347982876</c:v>
                </c:pt>
                <c:pt idx="119">
                  <c:v>9.92614157182603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71425857"/>
        <c:axId val="778016644"/>
      </c:lineChart>
      <c:catAx>
        <c:axId val="67142585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8016644"/>
        <c:crosses val="autoZero"/>
        <c:auto val="1"/>
        <c:lblAlgn val="ctr"/>
        <c:lblOffset val="100"/>
        <c:noMultiLvlLbl val="0"/>
      </c:catAx>
      <c:valAx>
        <c:axId val="7780166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7142585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9.96359089097189</c:v>
                </c:pt>
                <c:pt idx="33">
                  <c:v>9.9105178170278</c:v>
                </c:pt>
                <c:pt idx="34">
                  <c:v>9.78318499773436</c:v>
                </c:pt>
                <c:pt idx="35">
                  <c:v>9.49186589434043</c:v>
                </c:pt>
                <c:pt idx="36">
                  <c:v>8.89214436174792</c:v>
                </c:pt>
                <c:pt idx="37">
                  <c:v>7.88775359805495</c:v>
                </c:pt>
                <c:pt idx="38">
                  <c:v>6.67224640194504</c:v>
                </c:pt>
                <c:pt idx="39">
                  <c:v>5.66785563825207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4.70876652017123</c:v>
                </c:pt>
                <c:pt idx="109">
                  <c:v>4.85546416776156</c:v>
                </c:pt>
                <c:pt idx="110">
                  <c:v>5.13120318251024</c:v>
                </c:pt>
                <c:pt idx="111">
                  <c:v>5.61166825172455</c:v>
                </c:pt>
                <c:pt idx="112">
                  <c:v>6.34786985305394</c:v>
                </c:pt>
                <c:pt idx="113">
                  <c:v>7.27999999999999</c:v>
                </c:pt>
                <c:pt idx="114">
                  <c:v>8.21213014694605</c:v>
                </c:pt>
                <c:pt idx="115">
                  <c:v>8.94833174827544</c:v>
                </c:pt>
                <c:pt idx="116">
                  <c:v>9.42879681748976</c:v>
                </c:pt>
                <c:pt idx="117">
                  <c:v>9.70453583223843</c:v>
                </c:pt>
                <c:pt idx="118">
                  <c:v>9.85123347982876</c:v>
                </c:pt>
                <c:pt idx="119">
                  <c:v>9.92614157182603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94442846"/>
        <c:axId val="764008684"/>
      </c:lineChart>
      <c:catAx>
        <c:axId val="89444284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64008684"/>
        <c:crosses val="autoZero"/>
        <c:auto val="1"/>
        <c:lblAlgn val="ctr"/>
        <c:lblOffset val="100"/>
        <c:noMultiLvlLbl val="0"/>
      </c:catAx>
      <c:valAx>
        <c:axId val="7640086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9444284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10.19915</c:v>
                </c:pt>
                <c:pt idx="31">
                  <c:v>10.59917</c:v>
                </c:pt>
                <c:pt idx="32">
                  <c:v>10.99919</c:v>
                </c:pt>
                <c:pt idx="33">
                  <c:v>11.39921</c:v>
                </c:pt>
                <c:pt idx="34">
                  <c:v>11.79923</c:v>
                </c:pt>
                <c:pt idx="35">
                  <c:v>12.19925</c:v>
                </c:pt>
                <c:pt idx="36">
                  <c:v>12.59927</c:v>
                </c:pt>
                <c:pt idx="37">
                  <c:v>12.99929</c:v>
                </c:pt>
                <c:pt idx="38">
                  <c:v>13.39931</c:v>
                </c:pt>
                <c:pt idx="39">
                  <c:v>13.79933</c:v>
                </c:pt>
                <c:pt idx="40">
                  <c:v>13.77631</c:v>
                </c:pt>
                <c:pt idx="41">
                  <c:v>13.75329</c:v>
                </c:pt>
                <c:pt idx="42">
                  <c:v>13.73027</c:v>
                </c:pt>
                <c:pt idx="43">
                  <c:v>13.70725</c:v>
                </c:pt>
                <c:pt idx="44">
                  <c:v>13.70741</c:v>
                </c:pt>
                <c:pt idx="45">
                  <c:v>13.70757</c:v>
                </c:pt>
                <c:pt idx="46">
                  <c:v>13.7077300000001</c:v>
                </c:pt>
                <c:pt idx="47">
                  <c:v>13.7078900000001</c:v>
                </c:pt>
                <c:pt idx="48">
                  <c:v>13.7080500000001</c:v>
                </c:pt>
                <c:pt idx="49">
                  <c:v>13.7082100000002</c:v>
                </c:pt>
                <c:pt idx="50">
                  <c:v>13.7083700000002</c:v>
                </c:pt>
                <c:pt idx="51">
                  <c:v>13.7085300000002</c:v>
                </c:pt>
                <c:pt idx="52">
                  <c:v>13.7086900000003</c:v>
                </c:pt>
                <c:pt idx="53">
                  <c:v>13.7088500000003</c:v>
                </c:pt>
                <c:pt idx="54">
                  <c:v>13.7090100000003</c:v>
                </c:pt>
                <c:pt idx="55">
                  <c:v>13.7091700000004</c:v>
                </c:pt>
                <c:pt idx="56">
                  <c:v>13.7093300000004</c:v>
                </c:pt>
                <c:pt idx="57">
                  <c:v>13.7094900000004</c:v>
                </c:pt>
                <c:pt idx="58">
                  <c:v>13.7096500000005</c:v>
                </c:pt>
                <c:pt idx="59">
                  <c:v>13.7098100000005</c:v>
                </c:pt>
                <c:pt idx="60">
                  <c:v>13.7099700000005</c:v>
                </c:pt>
                <c:pt idx="61">
                  <c:v>13.7101300000006</c:v>
                </c:pt>
                <c:pt idx="62">
                  <c:v>13.7102900000006</c:v>
                </c:pt>
                <c:pt idx="63">
                  <c:v>13.7104500000006</c:v>
                </c:pt>
                <c:pt idx="64">
                  <c:v>13.7106100000007</c:v>
                </c:pt>
                <c:pt idx="65">
                  <c:v>13.7107700000007</c:v>
                </c:pt>
                <c:pt idx="66">
                  <c:v>13.7109300000007</c:v>
                </c:pt>
                <c:pt idx="67">
                  <c:v>13.7110900000008</c:v>
                </c:pt>
                <c:pt idx="68">
                  <c:v>13.7112500000008</c:v>
                </c:pt>
                <c:pt idx="69">
                  <c:v>13.7114100000008</c:v>
                </c:pt>
                <c:pt idx="70">
                  <c:v>13.7115700000009</c:v>
                </c:pt>
                <c:pt idx="71">
                  <c:v>13.7117300000009</c:v>
                </c:pt>
                <c:pt idx="72">
                  <c:v>13.7118900000009</c:v>
                </c:pt>
                <c:pt idx="73">
                  <c:v>13.712050000001</c:v>
                </c:pt>
                <c:pt idx="74">
                  <c:v>13.712210000001</c:v>
                </c:pt>
                <c:pt idx="75">
                  <c:v>13.712370000001</c:v>
                </c:pt>
                <c:pt idx="76">
                  <c:v>13.7125300000011</c:v>
                </c:pt>
                <c:pt idx="77">
                  <c:v>13.7126900000011</c:v>
                </c:pt>
                <c:pt idx="78">
                  <c:v>13.7128500000011</c:v>
                </c:pt>
                <c:pt idx="79">
                  <c:v>13.7130100000012</c:v>
                </c:pt>
                <c:pt idx="80">
                  <c:v>13.7131700000012</c:v>
                </c:pt>
                <c:pt idx="81">
                  <c:v>13.7133300000012</c:v>
                </c:pt>
                <c:pt idx="82">
                  <c:v>13.7134900000013</c:v>
                </c:pt>
                <c:pt idx="83">
                  <c:v>13.7136500000013</c:v>
                </c:pt>
                <c:pt idx="84">
                  <c:v>13.7138100000013</c:v>
                </c:pt>
                <c:pt idx="85">
                  <c:v>13.7139700000014</c:v>
                </c:pt>
                <c:pt idx="86">
                  <c:v>13.7141300000014</c:v>
                </c:pt>
                <c:pt idx="87">
                  <c:v>13.7142900000014</c:v>
                </c:pt>
                <c:pt idx="88">
                  <c:v>13.7144500000015</c:v>
                </c:pt>
                <c:pt idx="89">
                  <c:v>13.7146100000015</c:v>
                </c:pt>
                <c:pt idx="90">
                  <c:v>13.7147700000015</c:v>
                </c:pt>
                <c:pt idx="91">
                  <c:v>13.7149300000016</c:v>
                </c:pt>
                <c:pt idx="92">
                  <c:v>13.7150900000016</c:v>
                </c:pt>
                <c:pt idx="93">
                  <c:v>13.7152500000016</c:v>
                </c:pt>
                <c:pt idx="94">
                  <c:v>13.7154100000017</c:v>
                </c:pt>
                <c:pt idx="95">
                  <c:v>13.7155700000017</c:v>
                </c:pt>
                <c:pt idx="96">
                  <c:v>13.7157300000017</c:v>
                </c:pt>
                <c:pt idx="97">
                  <c:v>12.9012750000002</c:v>
                </c:pt>
                <c:pt idx="98">
                  <c:v>12.1013150000003</c:v>
                </c:pt>
                <c:pt idx="99">
                  <c:v>11.9013200000003</c:v>
                </c:pt>
                <c:pt idx="100">
                  <c:v>11.02500000039</c:v>
                </c:pt>
                <c:pt idx="101">
                  <c:v>10.3013300000004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61254036"/>
        <c:axId val="960255007"/>
      </c:lineChart>
      <c:catAx>
        <c:axId val="56125403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0255007"/>
        <c:crosses val="autoZero"/>
        <c:auto val="1"/>
        <c:lblAlgn val="ctr"/>
        <c:lblOffset val="100"/>
        <c:noMultiLvlLbl val="0"/>
      </c:catAx>
      <c:valAx>
        <c:axId val="96025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612540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486</Words>
  <Characters>518</Characters>
  <Lines>0</Lines>
  <Paragraphs>0</Paragraphs>
  <TotalTime>0</TotalTime>
  <ScaleCrop>false</ScaleCrop>
  <LinksUpToDate>false</LinksUpToDate>
  <CharactersWithSpaces>519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